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54C" w14:textId="77777777" w:rsidR="0068773B" w:rsidRPr="0068773B" w:rsidRDefault="0068773B" w:rsidP="0068773B">
      <w:pPr>
        <w:pageBreakBefore/>
        <w:widowControl w:val="0"/>
        <w:spacing w:line="276" w:lineRule="auto"/>
        <w:ind w:left="5103"/>
        <w:jc w:val="center"/>
        <w:rPr>
          <w:sz w:val="24"/>
          <w:szCs w:val="24"/>
        </w:rPr>
      </w:pPr>
      <w:r w:rsidRPr="0068773B">
        <w:rPr>
          <w:sz w:val="24"/>
          <w:szCs w:val="24"/>
        </w:rPr>
        <w:t xml:space="preserve">Приложение № 1 к постановлению Территориальной избирательной комиссии </w:t>
      </w:r>
    </w:p>
    <w:p w14:paraId="5CC708C6" w14:textId="77777777" w:rsidR="0068773B" w:rsidRPr="0068773B" w:rsidRDefault="0068773B" w:rsidP="0068773B">
      <w:pPr>
        <w:widowControl w:val="0"/>
        <w:spacing w:line="276" w:lineRule="auto"/>
        <w:ind w:left="5103"/>
        <w:jc w:val="center"/>
        <w:rPr>
          <w:sz w:val="24"/>
          <w:szCs w:val="24"/>
        </w:rPr>
      </w:pPr>
      <w:r w:rsidRPr="0068773B">
        <w:rPr>
          <w:sz w:val="24"/>
          <w:szCs w:val="24"/>
        </w:rPr>
        <w:t>Ворошиловского района</w:t>
      </w:r>
    </w:p>
    <w:p w14:paraId="31873BF3" w14:textId="56141DC6" w:rsidR="0068773B" w:rsidRPr="0068773B" w:rsidRDefault="0068773B" w:rsidP="0068773B">
      <w:pPr>
        <w:widowControl w:val="0"/>
        <w:spacing w:line="276" w:lineRule="auto"/>
        <w:ind w:left="5103"/>
        <w:jc w:val="center"/>
        <w:rPr>
          <w:sz w:val="24"/>
          <w:szCs w:val="24"/>
        </w:rPr>
      </w:pPr>
      <w:r w:rsidRPr="0068773B">
        <w:rPr>
          <w:sz w:val="24"/>
          <w:szCs w:val="24"/>
        </w:rPr>
        <w:t>города Ростова-на-Дону</w:t>
      </w:r>
    </w:p>
    <w:p w14:paraId="2C139A9E" w14:textId="77777777" w:rsidR="0068773B" w:rsidRPr="0068773B" w:rsidRDefault="0068773B" w:rsidP="0068773B">
      <w:pPr>
        <w:spacing w:line="276" w:lineRule="auto"/>
        <w:ind w:left="5103"/>
        <w:jc w:val="center"/>
        <w:rPr>
          <w:sz w:val="24"/>
          <w:szCs w:val="24"/>
        </w:rPr>
      </w:pPr>
      <w:r w:rsidRPr="0068773B">
        <w:rPr>
          <w:sz w:val="24"/>
          <w:szCs w:val="24"/>
        </w:rPr>
        <w:t>от 22.06.2026</w:t>
      </w:r>
      <w:r w:rsidRPr="0068773B">
        <w:rPr>
          <w:color w:val="111111"/>
          <w:sz w:val="24"/>
          <w:szCs w:val="24"/>
        </w:rPr>
        <w:t xml:space="preserve"> № 5-12</w:t>
      </w:r>
    </w:p>
    <w:p w14:paraId="071F61DD" w14:textId="77777777" w:rsidR="0068773B" w:rsidRDefault="0068773B" w:rsidP="0068773B">
      <w:pPr>
        <w:spacing w:line="276" w:lineRule="auto"/>
        <w:rPr>
          <w:sz w:val="24"/>
          <w:szCs w:val="24"/>
        </w:rPr>
      </w:pPr>
    </w:p>
    <w:p w14:paraId="59FA132E" w14:textId="77777777" w:rsidR="0068773B" w:rsidRDefault="0068773B" w:rsidP="0068773B">
      <w:pPr>
        <w:spacing w:line="276" w:lineRule="auto"/>
        <w:rPr>
          <w:sz w:val="24"/>
          <w:szCs w:val="24"/>
        </w:rPr>
      </w:pPr>
    </w:p>
    <w:p w14:paraId="69BEB8E1" w14:textId="77777777" w:rsidR="0068773B" w:rsidRDefault="0068773B" w:rsidP="0068773B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6B5D3C97" w14:textId="77777777" w:rsidR="0068773B" w:rsidRDefault="0068773B" w:rsidP="0068773B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4C78287" w14:textId="77777777" w:rsidR="0068773B" w:rsidRDefault="0068773B" w:rsidP="0068773B">
      <w:pPr>
        <w:keepNext/>
        <w:spacing w:line="276" w:lineRule="auto"/>
        <w:ind w:left="284" w:right="28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Рабочей группе Территориальной избирательной комиссии </w:t>
      </w:r>
      <w:r>
        <w:rPr>
          <w:b/>
          <w:bCs/>
          <w:sz w:val="28"/>
          <w:szCs w:val="28"/>
        </w:rPr>
        <w:t>Ворошиловского района города Ростова-на-Дону 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при проведении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выборов </w:t>
      </w:r>
      <w:r>
        <w:rPr>
          <w:b/>
          <w:sz w:val="28"/>
          <w:szCs w:val="24"/>
        </w:rPr>
        <w:t xml:space="preserve">депутатов Государственной Думы Федерального Собрания Российской Федерации </w:t>
      </w:r>
      <w:r>
        <w:rPr>
          <w:b/>
          <w:color w:val="000000"/>
          <w:sz w:val="28"/>
          <w:szCs w:val="24"/>
        </w:rPr>
        <w:t>девятого</w:t>
      </w:r>
      <w:r>
        <w:rPr>
          <w:b/>
          <w:sz w:val="28"/>
          <w:szCs w:val="24"/>
        </w:rPr>
        <w:t xml:space="preserve"> созыва</w:t>
      </w:r>
    </w:p>
    <w:p w14:paraId="04E75960" w14:textId="77777777" w:rsidR="0068773B" w:rsidRDefault="0068773B" w:rsidP="0068773B">
      <w:pPr>
        <w:keepNext/>
        <w:spacing w:line="276" w:lineRule="auto"/>
        <w:jc w:val="center"/>
        <w:rPr>
          <w:b/>
          <w:bCs/>
          <w:sz w:val="28"/>
          <w:szCs w:val="28"/>
        </w:rPr>
      </w:pPr>
    </w:p>
    <w:p w14:paraId="3A5C73AB" w14:textId="77777777" w:rsidR="0068773B" w:rsidRDefault="0068773B" w:rsidP="0068773B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7CE3F04" w14:textId="77777777" w:rsidR="0068773B" w:rsidRDefault="0068773B" w:rsidP="0068773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Настоящее Положение определяет порядок и формы деятельности Рабочей группы Территориальной избирательной комиссии Ворошиловского района города Ростова-на-Дону (далее – Комиссия) по рассмотрению жалоб (заявлений)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при проведении </w:t>
      </w:r>
      <w:r>
        <w:rPr>
          <w:sz w:val="28"/>
          <w:szCs w:val="24"/>
        </w:rPr>
        <w:t xml:space="preserve">выборов депутатов Государственной Думы Федерального Собрания Российской Федерации </w:t>
      </w:r>
      <w:r>
        <w:rPr>
          <w:color w:val="000000"/>
          <w:sz w:val="28"/>
          <w:szCs w:val="24"/>
        </w:rPr>
        <w:t>девятого</w:t>
      </w:r>
      <w:r>
        <w:rPr>
          <w:sz w:val="28"/>
          <w:szCs w:val="24"/>
        </w:rPr>
        <w:t xml:space="preserve"> созыва</w:t>
      </w:r>
      <w:r>
        <w:rPr>
          <w:sz w:val="28"/>
          <w:szCs w:val="28"/>
        </w:rPr>
        <w:t xml:space="preserve"> (далее – Рабочая группа).</w:t>
      </w:r>
    </w:p>
    <w:p w14:paraId="0E543268" w14:textId="42EED3F8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Рабочая группа в своей деятельности руководствуется Конституцией Российской Федерации, Федеральным законом «Об основных гарантиях избирательных прав и права на участие в референдуме граждан Российской Федерации», Областным законом «О выборах и референдумах в Ростовской области» и иными законами, нормативными актами и постановлениями Центральной избирательной комиссии Российской Федерации, Избирательной комиссии Ростовской области, Комиссии, а также настоящим Положением.</w:t>
      </w:r>
    </w:p>
    <w:p w14:paraId="4F1E6ADD" w14:textId="1DE844B9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 компетенцию Рабочей группы входит предварительное рассмотрение и подготовка проектов решений по жалобам (заявлениям), поступающим в Комиссию на решения и действия (бездействие) нижестоящих избирательных комиссий и их должностных лиц, иных участников избирательного процесса, нарушающие избирательные права граждан при проведении </w:t>
      </w:r>
      <w:r>
        <w:rPr>
          <w:sz w:val="28"/>
          <w:szCs w:val="24"/>
        </w:rPr>
        <w:t xml:space="preserve">выборов депутатов Государственной Думы Федерального Собрания Российской Федерации </w:t>
      </w:r>
      <w:r>
        <w:rPr>
          <w:sz w:val="28"/>
          <w:szCs w:val="24"/>
        </w:rPr>
        <w:t>девят</w:t>
      </w:r>
      <w:r>
        <w:rPr>
          <w:sz w:val="28"/>
          <w:szCs w:val="24"/>
        </w:rPr>
        <w:t>ого созыва</w:t>
      </w:r>
      <w:r>
        <w:rPr>
          <w:sz w:val="28"/>
          <w:szCs w:val="28"/>
        </w:rPr>
        <w:t>, и требующим рассмотрения на заседании Комиссии.</w:t>
      </w:r>
    </w:p>
    <w:p w14:paraId="5CF68B22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Рабочая группа создается из числа членов Комиссии с правом решающего голоса. Персональный состав Рабочей группы утверждается постановлением Комиссии.</w:t>
      </w:r>
    </w:p>
    <w:p w14:paraId="794471F0" w14:textId="03E053FB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По поручению председателя Комиссии, а в его отсутствие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поручению заместителя председателя Комиссии, руководителя Рабочей группы поступившая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 жалоба (заявление) рассматривается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заседании Рабочей группы. </w:t>
      </w:r>
    </w:p>
    <w:p w14:paraId="51D3F52E" w14:textId="4340EAC9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При поступлении жалобы (заявления), не требующей рассмотрения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заседании Комиссии, жалоба (заявление) рассматривается руководителем Рабочей группы, который по поручению председателя Комиссии дает ответ заявителю за своей подписью. Проект ответа готовится членами Рабочей группы.</w:t>
      </w:r>
    </w:p>
    <w:p w14:paraId="4B71BC41" w14:textId="4BCF452D" w:rsidR="0068773B" w:rsidRDefault="0068773B" w:rsidP="0068773B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7. В случаях, установленных законом, решение Рабочей группы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соответствующий проект постановления Комиссии выносятся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рассмотрение Комиссии, при этом с докладом по этому вопросу выступает руководитель Рабочей группы или по его поручению – заместитель руководителя Рабочей группы либо иной член Рабочей группы.</w:t>
      </w:r>
    </w:p>
    <w:p w14:paraId="654FDB95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8.</w:t>
      </w:r>
      <w:r>
        <w:rPr>
          <w:sz w:val="28"/>
          <w:szCs w:val="28"/>
        </w:rPr>
        <w:t> Заседания Рабочей группы проводятся по мере необходимости.</w:t>
      </w:r>
      <w:r>
        <w:rPr>
          <w:rFonts w:eastAsia="Calibri"/>
          <w:sz w:val="28"/>
          <w:szCs w:val="28"/>
          <w:lang w:eastAsia="en-US"/>
        </w:rPr>
        <w:t xml:space="preserve"> Члены Рабочей группы вправе выступать на заседании Рабочей группы, вносить предложения по вопросам, отнесенным к компетенции Рабочей группы.</w:t>
      </w:r>
    </w:p>
    <w:p w14:paraId="43A7D864" w14:textId="1E684B73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На заседаниях Рабочей группы вправе присутствовать, выступать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высказывать свое мнение члены Комиссии с правом решающего голоса.</w:t>
      </w:r>
    </w:p>
    <w:p w14:paraId="1925586F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 Рабочей группы по рассмотрению жалобы (заявления) приглашаются заинтересованные стороны: автор жалобы (заявления), лица, чьи решения и действия (бездействия) обжалуются. </w:t>
      </w:r>
      <w:r>
        <w:rPr>
          <w:rFonts w:eastAsia="Calibri"/>
          <w:sz w:val="28"/>
          <w:szCs w:val="28"/>
          <w:lang w:eastAsia="en-US"/>
        </w:rPr>
        <w:t xml:space="preserve">В заседании вправе участвовать представители заинтересованных сторон. </w:t>
      </w:r>
    </w:p>
    <w:p w14:paraId="48BE6793" w14:textId="3075A553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Руководитель Рабочей группы дает поручения о подготовке материалов на заседание Рабочей группы, об оповещении ее членов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приглашенных лиц о времени и месте заседания Рабочей группы, председательствует на заседаниях Рабочей группы.</w:t>
      </w:r>
    </w:p>
    <w:p w14:paraId="4B9856A8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руководителя Рабочей группы, а также по его поручению обязанности руководителя Рабочей группы исполняет заместитель руководителя Рабочей группы или иной член Рабочей группы.</w:t>
      </w:r>
    </w:p>
    <w:p w14:paraId="2E414638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Рабочей группы организует делопроизводство в Рабочей группе.</w:t>
      </w:r>
    </w:p>
    <w:p w14:paraId="192FAE5C" w14:textId="4DB79FF1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Подготовка к заседаниям Рабочей группы ведется в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поручениями руководителя Рабочей группы членами Рабочей группы,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привлекаемыми специалистами. К заседанию Рабочей группы готовятся подлинники или копии документов, необходимые для рассмотрения жалобы </w:t>
      </w:r>
      <w:r>
        <w:rPr>
          <w:sz w:val="28"/>
          <w:szCs w:val="28"/>
        </w:rPr>
        <w:lastRenderedPageBreak/>
        <w:t>(заявления), проект решения Рабочей группы по рассматриваемой жалобе (заявлению), а в необходимых случаях – соответствующие заключения.</w:t>
      </w:r>
    </w:p>
    <w:p w14:paraId="5540B4FF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Решение о проведении дополнительной проверки по жалобе (заявлению) принимается руководителем Рабочей группы. В случае необходимости выезда членов Рабочей группы, соответствующее решение принимается председателем Комиссии по предложению Рабочей группы, вносимому ее руководителем.</w:t>
      </w:r>
    </w:p>
    <w:p w14:paraId="2E6C6F9B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Заседание Рабочей группы является правомочным, если в нем приняло участие большинство от установленного числа членов Рабочей группы.</w:t>
      </w:r>
    </w:p>
    <w:p w14:paraId="11026667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Рабочей группы принимается большинством голосов 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Рабочей группы является решающим.</w:t>
      </w:r>
    </w:p>
    <w:p w14:paraId="241F2FC6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На заседании Рабочей группы ведется протокол. Протокол заседания Рабочей группы ведет секретарь Рабочей группы. Протокол подписывается председательствующим на заседании Рабочей группы и секретарем.</w:t>
      </w:r>
    </w:p>
    <w:p w14:paraId="5B7874CD" w14:textId="53C1418F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Решения по жалобам, поступившим в период избирательной кампании, принимаются в пятидневный срок, но не позднее дня, предшествующего дню голосования, а в день голосования или в день, следующий за днем голосования, - немедленно. В случае, если факты, содержащиеся в жалобах, требуют дополнительной проверки, 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ним принимаются не позднее чем в десятидневный срок.</w:t>
      </w:r>
    </w:p>
    <w:p w14:paraId="3725CD51" w14:textId="77777777" w:rsidR="0068773B" w:rsidRDefault="0068773B" w:rsidP="006877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В случае необходимости рассмотрения жалобы на заседании Комиссии, на основании принятых Рабочей группой рекомендаций председателю Комиссии представляется соответствующий проект постановления Комиссии.</w:t>
      </w:r>
    </w:p>
    <w:p w14:paraId="3D29DE7C" w14:textId="63836638" w:rsidR="0068773B" w:rsidRDefault="0068773B" w:rsidP="0068773B">
      <w:pPr>
        <w:spacing w:line="276" w:lineRule="auto"/>
        <w:ind w:firstLine="709"/>
        <w:jc w:val="both"/>
      </w:pPr>
      <w:r>
        <w:rPr>
          <w:sz w:val="28"/>
          <w:szCs w:val="28"/>
        </w:rPr>
        <w:t>17. Документы Рабочей группы по рассмотрению жалоб (заявлений) хранятся в архиве Комиссии в течение сроков, установленных номенклатурой дел.</w:t>
      </w:r>
    </w:p>
    <w:sectPr w:rsidR="0068773B" w:rsidSect="0068773B">
      <w:pgSz w:w="11906" w:h="16838"/>
      <w:pgMar w:top="1134" w:right="851" w:bottom="1134" w:left="1418" w:header="70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10BA" w14:textId="77777777" w:rsidR="00F01867" w:rsidRDefault="00F01867" w:rsidP="0068773B">
      <w:r>
        <w:separator/>
      </w:r>
    </w:p>
  </w:endnote>
  <w:endnote w:type="continuationSeparator" w:id="0">
    <w:p w14:paraId="770A6695" w14:textId="77777777" w:rsidR="00F01867" w:rsidRDefault="00F01867" w:rsidP="0068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4468" w14:textId="77777777" w:rsidR="00F01867" w:rsidRDefault="00F01867" w:rsidP="0068773B">
      <w:r>
        <w:separator/>
      </w:r>
    </w:p>
  </w:footnote>
  <w:footnote w:type="continuationSeparator" w:id="0">
    <w:p w14:paraId="0A30EC96" w14:textId="77777777" w:rsidR="00F01867" w:rsidRDefault="00F01867" w:rsidP="00687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3B"/>
    <w:rsid w:val="0068773B"/>
    <w:rsid w:val="00B3101B"/>
    <w:rsid w:val="00F0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2AF6"/>
  <w15:chartTrackingRefBased/>
  <w15:docId w15:val="{2C49D57E-C9EF-472C-9C10-A10CD1E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773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73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73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3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73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73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73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73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73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7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7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7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77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77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7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73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73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773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77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773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77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7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77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773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68773B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68773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11">
    <w:name w:val="Верхний колонтитул1"/>
    <w:basedOn w:val="a"/>
    <w:rsid w:val="0068773B"/>
    <w:pPr>
      <w:tabs>
        <w:tab w:val="center" w:pos="4536"/>
        <w:tab w:val="right" w:pos="9072"/>
      </w:tabs>
    </w:pPr>
  </w:style>
  <w:style w:type="paragraph" w:styleId="ae">
    <w:name w:val="footer"/>
    <w:basedOn w:val="a"/>
    <w:link w:val="af"/>
    <w:uiPriority w:val="99"/>
    <w:unhideWhenUsed/>
    <w:rsid w:val="006877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8773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2026-07-07T11:24:00Z</dcterms:created>
  <dcterms:modified xsi:type="dcterms:W3CDTF">2026-07-07T11:31:00Z</dcterms:modified>
</cp:coreProperties>
</file>